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6F5BD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6F5BD7" w:rsidRDefault="00FC574F">
            <w:pPr>
              <w:jc w:val="center"/>
              <w:rPr>
                <w:sz w:val="28"/>
                <w:szCs w:val="28"/>
              </w:rPr>
            </w:pPr>
            <w:r w:rsidRPr="005360EC">
              <w:rPr>
                <w:sz w:val="28"/>
                <w:szCs w:val="28"/>
              </w:rPr>
              <w:t>Утверждено</w:t>
            </w:r>
          </w:p>
          <w:p w:rsidR="006F5BD7" w:rsidRDefault="00FC574F">
            <w:pPr>
              <w:jc w:val="center"/>
              <w:rPr>
                <w:sz w:val="28"/>
                <w:szCs w:val="28"/>
              </w:rPr>
            </w:pPr>
            <w:r w:rsidRPr="005360EC">
              <w:rPr>
                <w:sz w:val="28"/>
                <w:szCs w:val="28"/>
              </w:rPr>
              <w:t>совместным приказом</w:t>
            </w:r>
          </w:p>
          <w:p w:rsidR="006F5BD7" w:rsidRDefault="006F5BD7">
            <w:pPr>
              <w:jc w:val="center"/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6F5BD7" w:rsidRDefault="006F5BD7">
      <w:pPr>
        <w:jc w:val="center"/>
        <w:rPr>
          <w:b/>
          <w:sz w:val="28"/>
          <w:szCs w:val="28"/>
        </w:rPr>
      </w:pPr>
    </w:p>
    <w:p w:rsidR="007B327D" w:rsidRPr="007B327D" w:rsidRDefault="007B327D" w:rsidP="007B327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B327D">
        <w:rPr>
          <w:rFonts w:eastAsia="Calibri"/>
          <w:b/>
          <w:sz w:val="28"/>
          <w:szCs w:val="28"/>
          <w:lang w:eastAsia="en-US"/>
        </w:rPr>
        <w:t>Правила</w:t>
      </w:r>
    </w:p>
    <w:p w:rsidR="007B327D" w:rsidRPr="007B327D" w:rsidRDefault="007B327D" w:rsidP="007B327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B327D">
        <w:rPr>
          <w:rFonts w:eastAsia="Calibri"/>
          <w:b/>
          <w:sz w:val="28"/>
          <w:szCs w:val="28"/>
          <w:lang w:eastAsia="en-US"/>
        </w:rPr>
        <w:t>вынесения на рассмотрение Республиканской бюджетной комиссии вопросов уменьшения размера выплат или освобождения от уплаты поступлений в республиканский бюджет дивидендов или части чистого дохода по перечню государственных предприятий, акционерных обществ, 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</w:t>
      </w:r>
    </w:p>
    <w:p w:rsidR="007B327D" w:rsidRPr="007B327D" w:rsidRDefault="007B327D" w:rsidP="007B327D">
      <w:pPr>
        <w:jc w:val="center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jc w:val="center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B327D">
        <w:rPr>
          <w:rFonts w:eastAsia="Calibri"/>
          <w:b/>
          <w:sz w:val="28"/>
          <w:szCs w:val="28"/>
          <w:lang w:eastAsia="en-US"/>
        </w:rPr>
        <w:t>Глава 1. Общие положения</w:t>
      </w:r>
    </w:p>
    <w:p w:rsidR="007B327D" w:rsidRPr="007B327D" w:rsidRDefault="007B327D" w:rsidP="007B327D">
      <w:pPr>
        <w:jc w:val="center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 xml:space="preserve">1. Настоящие Правила вынесения на рассмотрение Республиканской бюджетной комиссии вопросов уменьшения размера выплат или освобождения от уплаты поступлений в республиканский бюджет дивидендов или части чистого дохода по перечню государственных предприятий, акционерных обществ, 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 (далее – Правила) разработаны в соответствии  с подпунктом 1) пункта 3 статьи 56 Бюджетного кодекса Республики Казахстан (далее – Бюджетный кодекс) и определяют порядок вынесения на рассмотрение Республиканской бюджетной комиссии (далее – Комиссия) вопросов уменьшения размера выплат или </w:t>
      </w:r>
      <w:proofErr w:type="spellStart"/>
      <w:r w:rsidRPr="007B327D">
        <w:rPr>
          <w:rFonts w:eastAsia="Calibri"/>
          <w:color w:val="000000"/>
          <w:sz w:val="28"/>
          <w:szCs w:val="28"/>
          <w:lang w:eastAsia="en-US"/>
        </w:rPr>
        <w:t>освобождени</w:t>
      </w:r>
      <w:proofErr w:type="spellEnd"/>
      <w:r w:rsidR="00BA67CF">
        <w:rPr>
          <w:rFonts w:eastAsia="Calibri"/>
          <w:color w:val="000000"/>
          <w:sz w:val="28"/>
          <w:szCs w:val="28"/>
          <w:lang w:val="kk-KZ" w:eastAsia="en-US"/>
        </w:rPr>
        <w:t>я</w:t>
      </w:r>
      <w:r w:rsidRPr="007B327D">
        <w:rPr>
          <w:rFonts w:eastAsia="Calibri"/>
          <w:color w:val="000000"/>
          <w:sz w:val="28"/>
          <w:szCs w:val="28"/>
          <w:lang w:eastAsia="en-US"/>
        </w:rPr>
        <w:t xml:space="preserve"> от  уплаты поступлений в республиканский бюджет поступлений дивидендов или части чистого дохода по перечню республиканских государственных предприятий, а также акционерных обществ и 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  (далее – Организации).</w:t>
      </w:r>
    </w:p>
    <w:p w:rsidR="007B327D" w:rsidRPr="007B327D" w:rsidRDefault="007B327D" w:rsidP="007B327D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B327D">
        <w:rPr>
          <w:rFonts w:eastAsia="Calibri"/>
          <w:color w:val="000000"/>
          <w:sz w:val="28"/>
          <w:szCs w:val="28"/>
          <w:lang w:eastAsia="en-US"/>
        </w:rPr>
        <w:t>2. В настоящих Правилах используются следующие основные понятия:</w:t>
      </w:r>
    </w:p>
    <w:p w:rsidR="007B327D" w:rsidRPr="007B327D" w:rsidRDefault="007B327D" w:rsidP="007B327D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7B327D">
        <w:rPr>
          <w:rFonts w:eastAsia="Calibri"/>
          <w:color w:val="000000"/>
          <w:sz w:val="28"/>
          <w:szCs w:val="28"/>
          <w:lang w:eastAsia="en-US"/>
        </w:rPr>
        <w:t xml:space="preserve">1) уполномоченный орган по бюджетной политике – центральный исполнительный орган, осуществляющий руководство, а также в пределах, предусмотренных законодательством </w:t>
      </w:r>
      <w:r w:rsidRPr="007B327D">
        <w:rPr>
          <w:rFonts w:eastAsia="Calibri"/>
          <w:sz w:val="28"/>
          <w:szCs w:val="28"/>
          <w:lang w:eastAsia="en-US"/>
        </w:rPr>
        <w:t>Республики Казахстан, межотраслевую координацию в области бюджетной политики, в том числе в области развития бюджетной системы, управления государственными финансами и прогнозирования доходов, экономической политики, политики привлечения инвестиций, государственно-частного партнерства, государственных инвестиционных проектов, межбюджетных отношений, государственного и гарантированного государством заимствования и долга, управления государственными активами, привлечения и в пределах компетенций, установленных Бюджетным кодексом, использования грантов</w:t>
      </w:r>
      <w:r w:rsidRPr="007B327D">
        <w:rPr>
          <w:rFonts w:eastAsia="Calibri"/>
          <w:sz w:val="28"/>
          <w:szCs w:val="28"/>
          <w:lang w:val="kk-KZ" w:eastAsia="en-US"/>
        </w:rPr>
        <w:t>;</w:t>
      </w:r>
    </w:p>
    <w:p w:rsidR="007B327D" w:rsidRPr="007B327D" w:rsidRDefault="007B327D" w:rsidP="007B327D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7B327D">
        <w:rPr>
          <w:rFonts w:eastAsia="Calibri"/>
          <w:sz w:val="28"/>
          <w:szCs w:val="28"/>
          <w:lang w:val="kk-KZ" w:eastAsia="en-US"/>
        </w:rPr>
        <w:lastRenderedPageBreak/>
        <w:t>2</w:t>
      </w:r>
      <w:r w:rsidRPr="007B327D">
        <w:rPr>
          <w:rFonts w:eastAsia="Calibri"/>
          <w:sz w:val="28"/>
          <w:szCs w:val="28"/>
          <w:lang w:eastAsia="en-US"/>
        </w:rPr>
        <w:t>) центральный уполномоченный орган по исполнению бюджета – центральный исполнительный орган, осуществляющий руководство, а также в пределах, предусмотренных законодательством Республики Казахстан, межотраслевую координацию в области исполнения бюджета, ведения бухгалтерского учета, бюджетного учета и бюджетной отчетности по исполнению республиканского бюджета и в пределах своей компетенции – местных бюджетов, внебюджетных фондов</w:t>
      </w:r>
      <w:r w:rsidRPr="007B327D">
        <w:rPr>
          <w:rFonts w:eastAsia="Calibri"/>
          <w:sz w:val="28"/>
          <w:szCs w:val="28"/>
          <w:lang w:val="kk-KZ" w:eastAsia="en-US"/>
        </w:rPr>
        <w:t>;</w:t>
      </w:r>
    </w:p>
    <w:p w:rsidR="007B327D" w:rsidRPr="007B327D" w:rsidRDefault="007B327D" w:rsidP="007B327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val="kk-KZ" w:eastAsia="en-US"/>
        </w:rPr>
        <w:t>3</w:t>
      </w:r>
      <w:r w:rsidRPr="007B327D">
        <w:rPr>
          <w:rFonts w:eastAsia="Calibri"/>
          <w:sz w:val="28"/>
          <w:szCs w:val="28"/>
          <w:lang w:eastAsia="en-US"/>
        </w:rPr>
        <w:t xml:space="preserve">) уполномоченный орган по руководству соответствующей отраслью (сферой) государственного управления (далее – уполномоченный орган соответствующей отрасли) – центральный исполнительный орган или ведомство центрального исполнительного органа, определенные Правительством Республики Казахстан, осуществляющие руководство соответствующей отраслью (сферой) государственного управления и обладающие правами в отношении республиканского имущества на условиях, предусмотренных Законом Республики Казахстан «О государственном имуществе» и иными законами Республики Казахстан. </w:t>
      </w:r>
    </w:p>
    <w:p w:rsidR="007B327D" w:rsidRPr="007B327D" w:rsidRDefault="007B327D" w:rsidP="007B327D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7B327D">
        <w:rPr>
          <w:rFonts w:eastAsia="Calibri"/>
          <w:b/>
          <w:sz w:val="28"/>
          <w:szCs w:val="28"/>
          <w:lang w:eastAsia="en-US"/>
        </w:rPr>
        <w:t>Глава 2. Порядок вынесения на рассмотрение Республиканской бюджетной комиссии вопросов уменьшения размера выплат или освобождения от уплаты поступлений в республиканский бюджет дивидендов или части чистого дохода по перечню государственных предприятий, акционерных обществ, 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</w:t>
      </w:r>
    </w:p>
    <w:p w:rsidR="007B327D" w:rsidRPr="007B327D" w:rsidRDefault="007B327D" w:rsidP="007B327D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>3. Уполномоченный орган соответствующей отрасли направляет в уполномоченный орган по исполнению бюджета и уполномоченный орган по бюджетной политике через систему электронного документооборота ходатайство об уменьшении размера выплат или об освобождении от уплаты поступлений в республиканский бюджет дивидендов или части чистого дохода Организаций.</w:t>
      </w: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 xml:space="preserve">Уполномоченный орган соответствующей отрасли к ходатайству </w:t>
      </w:r>
      <w:proofErr w:type="spellStart"/>
      <w:r w:rsidRPr="007B327D">
        <w:rPr>
          <w:rFonts w:eastAsia="Calibri"/>
          <w:sz w:val="28"/>
          <w:szCs w:val="28"/>
          <w:lang w:eastAsia="en-US"/>
        </w:rPr>
        <w:t>прилага</w:t>
      </w:r>
      <w:proofErr w:type="spellEnd"/>
      <w:r w:rsidR="00BA67CF">
        <w:rPr>
          <w:rFonts w:eastAsia="Calibri"/>
          <w:sz w:val="28"/>
          <w:szCs w:val="28"/>
          <w:lang w:val="kk-KZ" w:eastAsia="en-US"/>
        </w:rPr>
        <w:t>е</w:t>
      </w:r>
      <w:r w:rsidRPr="007B327D">
        <w:rPr>
          <w:rFonts w:eastAsia="Calibri"/>
          <w:sz w:val="28"/>
          <w:szCs w:val="28"/>
          <w:lang w:eastAsia="en-US"/>
        </w:rPr>
        <w:t xml:space="preserve">т </w:t>
      </w:r>
      <w:r w:rsidRPr="007B327D">
        <w:rPr>
          <w:rFonts w:eastAsia="Calibri"/>
          <w:color w:val="000000"/>
          <w:sz w:val="28"/>
          <w:szCs w:val="28"/>
          <w:lang w:eastAsia="en-US"/>
        </w:rPr>
        <w:t>проект нормативного правового акта, предусматривающий сокращение поступлений республиканского бюджета</w:t>
      </w:r>
      <w:r w:rsidR="00BA67CF">
        <w:rPr>
          <w:rFonts w:eastAsia="Calibri"/>
          <w:color w:val="000000"/>
          <w:sz w:val="28"/>
          <w:szCs w:val="28"/>
          <w:lang w:val="kk-KZ" w:eastAsia="en-US"/>
        </w:rPr>
        <w:t>,</w:t>
      </w:r>
      <w:r w:rsidRPr="007B327D">
        <w:rPr>
          <w:rFonts w:eastAsia="Calibri"/>
          <w:color w:val="000000"/>
          <w:sz w:val="28"/>
          <w:szCs w:val="28"/>
          <w:lang w:eastAsia="en-US"/>
        </w:rPr>
        <w:t xml:space="preserve"> и проект заключения </w:t>
      </w:r>
      <w:r w:rsidR="00BA67CF">
        <w:rPr>
          <w:rFonts w:eastAsia="Calibri"/>
          <w:sz w:val="28"/>
          <w:szCs w:val="28"/>
          <w:lang w:eastAsia="en-US"/>
        </w:rPr>
        <w:t>согласно</w:t>
      </w:r>
      <w:r w:rsidRPr="007B327D">
        <w:rPr>
          <w:rFonts w:eastAsia="Calibri"/>
          <w:sz w:val="28"/>
          <w:szCs w:val="28"/>
          <w:lang w:eastAsia="en-US"/>
        </w:rPr>
        <w:t xml:space="preserve"> Правилам подготовки материалов на заседания Республиканской бюджетной комиссии, утвержденным приказом Министра финансов Республики Казахстан от 30 июня 2015 года № 391 (далее – Правила № 391), а также </w:t>
      </w:r>
      <w:r w:rsidRPr="007B327D">
        <w:rPr>
          <w:rFonts w:eastAsia="Calibri"/>
          <w:color w:val="000000"/>
          <w:sz w:val="28"/>
          <w:szCs w:val="28"/>
          <w:lang w:eastAsia="en-US"/>
        </w:rPr>
        <w:t xml:space="preserve">аналитическую записку, финансово-экономическое обоснование, расчеты и подтверждающие документы </w:t>
      </w:r>
      <w:r w:rsidR="00BA67CF">
        <w:rPr>
          <w:rFonts w:eastAsia="Calibri"/>
          <w:color w:val="000000"/>
          <w:sz w:val="28"/>
          <w:szCs w:val="28"/>
          <w:lang w:val="kk-KZ" w:eastAsia="en-US"/>
        </w:rPr>
        <w:t xml:space="preserve">о </w:t>
      </w:r>
      <w:r w:rsidRPr="007B327D">
        <w:rPr>
          <w:rFonts w:eastAsia="Calibri"/>
          <w:color w:val="000000"/>
          <w:sz w:val="28"/>
          <w:szCs w:val="28"/>
          <w:lang w:eastAsia="en-US"/>
        </w:rPr>
        <w:t>необходимости</w:t>
      </w:r>
      <w:r w:rsidRPr="007B327D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</w:t>
      </w:r>
      <w:proofErr w:type="spellStart"/>
      <w:r w:rsidRPr="007B327D">
        <w:rPr>
          <w:rFonts w:eastAsia="Calibri"/>
          <w:color w:val="000000"/>
          <w:sz w:val="28"/>
          <w:szCs w:val="28"/>
          <w:lang w:eastAsia="en-US"/>
        </w:rPr>
        <w:t>освобождени</w:t>
      </w:r>
      <w:proofErr w:type="spellEnd"/>
      <w:r w:rsidR="00BA67CF">
        <w:rPr>
          <w:rFonts w:eastAsia="Calibri"/>
          <w:color w:val="000000"/>
          <w:sz w:val="28"/>
          <w:szCs w:val="28"/>
          <w:lang w:val="kk-KZ" w:eastAsia="en-US"/>
        </w:rPr>
        <w:t>я</w:t>
      </w:r>
      <w:r w:rsidRPr="007B327D">
        <w:rPr>
          <w:rFonts w:eastAsia="Calibri"/>
          <w:color w:val="000000"/>
          <w:sz w:val="28"/>
          <w:szCs w:val="28"/>
          <w:lang w:eastAsia="en-US"/>
        </w:rPr>
        <w:t xml:space="preserve"> от уплаты поступлений в республиканский бюджет дивидендов или части чистого дохода Организаций (при его наличии) </w:t>
      </w:r>
      <w:r w:rsidRPr="007B327D">
        <w:rPr>
          <w:rFonts w:eastAsia="Calibri"/>
          <w:sz w:val="28"/>
          <w:szCs w:val="28"/>
          <w:lang w:eastAsia="en-US"/>
        </w:rPr>
        <w:t>(далее – материалы).</w:t>
      </w: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 xml:space="preserve">4. Уполномоченный орган по исполнению бюджета и уполномоченный орган по бюджетной политике в течение 10 (десяти) рабочих дней со дня поступления ходатайства проводят </w:t>
      </w:r>
      <w:r w:rsidRPr="007B327D">
        <w:rPr>
          <w:rFonts w:eastAsia="Calibri"/>
          <w:color w:val="000000"/>
          <w:sz w:val="28"/>
          <w:szCs w:val="28"/>
          <w:lang w:eastAsia="en-US"/>
        </w:rPr>
        <w:t xml:space="preserve">предварительную оценку </w:t>
      </w:r>
      <w:r w:rsidRPr="007B327D">
        <w:rPr>
          <w:rFonts w:eastAsia="Calibri"/>
          <w:sz w:val="28"/>
          <w:szCs w:val="28"/>
          <w:lang w:eastAsia="en-US"/>
        </w:rPr>
        <w:t xml:space="preserve">представленных </w:t>
      </w:r>
      <w:r w:rsidRPr="007B327D">
        <w:rPr>
          <w:rFonts w:eastAsia="Calibri"/>
          <w:sz w:val="28"/>
          <w:szCs w:val="28"/>
          <w:lang w:eastAsia="en-US"/>
        </w:rPr>
        <w:lastRenderedPageBreak/>
        <w:t xml:space="preserve">материалов и анализ достоверности финансово-экономических показателей и выводов. </w:t>
      </w: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 xml:space="preserve">5. В случае несоответствия представленных материалов требованиям части второй пункта 3 настоящих Правил, уполномоченный орган по исполнению бюджета и уполномоченный орган по бюджетной политике возвращают уполномоченному органу соответствующей отрасли материалы с указанием замечаний, </w:t>
      </w:r>
      <w:proofErr w:type="spellStart"/>
      <w:r w:rsidRPr="007B327D">
        <w:rPr>
          <w:rFonts w:eastAsia="Calibri"/>
          <w:sz w:val="28"/>
          <w:szCs w:val="28"/>
          <w:lang w:eastAsia="en-US"/>
        </w:rPr>
        <w:t>подлежащи</w:t>
      </w:r>
      <w:proofErr w:type="spellEnd"/>
      <w:r w:rsidR="00BA67CF">
        <w:rPr>
          <w:rFonts w:eastAsia="Calibri"/>
          <w:sz w:val="28"/>
          <w:szCs w:val="28"/>
          <w:lang w:val="kk-KZ" w:eastAsia="en-US"/>
        </w:rPr>
        <w:t>х</w:t>
      </w:r>
      <w:r w:rsidR="00BA67CF">
        <w:rPr>
          <w:rFonts w:eastAsia="Calibri"/>
          <w:sz w:val="28"/>
          <w:szCs w:val="28"/>
          <w:lang w:eastAsia="en-US"/>
        </w:rPr>
        <w:t xml:space="preserve"> доработке</w:t>
      </w:r>
      <w:r w:rsidRPr="007B327D">
        <w:rPr>
          <w:rFonts w:eastAsia="Calibri"/>
          <w:sz w:val="28"/>
          <w:szCs w:val="28"/>
          <w:lang w:eastAsia="en-US"/>
        </w:rPr>
        <w:t>.</w:t>
      </w: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>Уполномоченный орган соответствующей отрасли в течение 5 (пяти) рабочих дней после получения замечаний повторно направляет доработанные материалы в уполномоченный орган по исполнению бюджета и уполномоченный орган по бюджетной политике через систему электронного документооборота.</w:t>
      </w: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>6. Уполномоченный орган по бюджетной политике в случае отсутствия замечаний к материалам уполномоченного органа соответствующей отрасли об освобождении от уплаты поступлений в республиканский бюджет дивидендов или части чистого дохода направляет соответствующее заключение в уполномоченный орган по исполнению бюджета в течение 5 (пяти) рабочих дней со дня повторного поступления.</w:t>
      </w: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 xml:space="preserve">7. Уполномоченный орган по исполнению бюджета после получения соответствующего заключения от уполномоченного органа по бюджетной политике направляет материалы для рассмотрения на заседании </w:t>
      </w:r>
      <w:r w:rsidRPr="007B327D">
        <w:rPr>
          <w:rFonts w:eastAsia="Calibri"/>
          <w:sz w:val="28"/>
          <w:szCs w:val="28"/>
          <w:lang w:val="kk-KZ" w:eastAsia="en-US"/>
        </w:rPr>
        <w:t>К</w:t>
      </w:r>
      <w:proofErr w:type="spellStart"/>
      <w:r w:rsidRPr="007B327D">
        <w:rPr>
          <w:rFonts w:eastAsia="Calibri"/>
          <w:sz w:val="28"/>
          <w:szCs w:val="28"/>
          <w:lang w:eastAsia="en-US"/>
        </w:rPr>
        <w:t>омиссии</w:t>
      </w:r>
      <w:proofErr w:type="spellEnd"/>
      <w:r w:rsidRPr="007B327D">
        <w:rPr>
          <w:rFonts w:eastAsia="Calibri"/>
          <w:sz w:val="28"/>
          <w:szCs w:val="28"/>
          <w:lang w:eastAsia="en-US"/>
        </w:rPr>
        <w:t xml:space="preserve"> в порядке, установленном Правилами</w:t>
      </w:r>
      <w:r w:rsidRPr="007B327D">
        <w:rPr>
          <w:rFonts w:eastAsia="Calibri"/>
          <w:sz w:val="28"/>
          <w:szCs w:val="28"/>
          <w:lang w:val="kk-KZ" w:eastAsia="en-US"/>
        </w:rPr>
        <w:t xml:space="preserve"> </w:t>
      </w:r>
      <w:r w:rsidRPr="007B327D">
        <w:rPr>
          <w:rFonts w:eastAsia="Calibri"/>
          <w:sz w:val="28"/>
          <w:szCs w:val="28"/>
          <w:lang w:eastAsia="en-US"/>
        </w:rPr>
        <w:t xml:space="preserve">№ 391. </w:t>
      </w: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7B327D">
        <w:rPr>
          <w:rFonts w:eastAsia="Calibri"/>
          <w:b/>
          <w:sz w:val="28"/>
          <w:szCs w:val="28"/>
          <w:lang w:eastAsia="en-US"/>
        </w:rPr>
        <w:t xml:space="preserve">Глава 3. Порядок утверждения </w:t>
      </w:r>
    </w:p>
    <w:p w:rsidR="007B327D" w:rsidRPr="007B327D" w:rsidRDefault="007B327D" w:rsidP="007B327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7B327D">
        <w:rPr>
          <w:rFonts w:eastAsia="Calibri"/>
          <w:b/>
          <w:sz w:val="28"/>
          <w:szCs w:val="28"/>
          <w:lang w:eastAsia="en-US"/>
        </w:rPr>
        <w:t>перечня государственных предприятий, акционерных обществ, 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</w:t>
      </w:r>
    </w:p>
    <w:p w:rsidR="007B327D" w:rsidRPr="007B327D" w:rsidRDefault="007B327D" w:rsidP="007B327D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>8. На основании</w:t>
      </w:r>
      <w:bookmarkStart w:id="0" w:name="_GoBack"/>
      <w:bookmarkEnd w:id="0"/>
      <w:r w:rsidR="00BA67CF">
        <w:rPr>
          <w:rFonts w:eastAsia="Calibri"/>
          <w:sz w:val="28"/>
          <w:szCs w:val="28"/>
          <w:lang w:eastAsia="en-US"/>
        </w:rPr>
        <w:t xml:space="preserve"> протокольных рекомендаций</w:t>
      </w:r>
      <w:r w:rsidRPr="007B327D">
        <w:rPr>
          <w:rFonts w:eastAsia="Calibri"/>
          <w:sz w:val="28"/>
          <w:szCs w:val="28"/>
          <w:lang w:eastAsia="en-US"/>
        </w:rPr>
        <w:t xml:space="preserve"> Комиссии об уменьшении размера выплат или освобождения от уплаты поступлений в республиканский бюджет дивидендов или части чистого дохода формируется Перечень государственных предприятий, акционерных обществ, 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</w:t>
      </w:r>
      <w:r w:rsidRPr="007B327D">
        <w:rPr>
          <w:rFonts w:eastAsia="Calibri"/>
          <w:sz w:val="28"/>
          <w:szCs w:val="28"/>
          <w:lang w:val="kk-KZ" w:eastAsia="en-US"/>
        </w:rPr>
        <w:t xml:space="preserve"> </w:t>
      </w:r>
      <w:r w:rsidRPr="007B327D">
        <w:rPr>
          <w:rFonts w:eastAsia="Calibri"/>
          <w:sz w:val="28"/>
          <w:szCs w:val="28"/>
          <w:lang w:eastAsia="en-US"/>
        </w:rPr>
        <w:t>(далее – Перечень) согласно приложению к настоящим Правилам.</w:t>
      </w: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>9. В Перечень также включаются Организаци</w:t>
      </w:r>
      <w:r w:rsidR="00BA67CF">
        <w:rPr>
          <w:rFonts w:eastAsia="Calibri"/>
          <w:sz w:val="28"/>
          <w:szCs w:val="28"/>
          <w:lang w:eastAsia="en-US"/>
        </w:rPr>
        <w:t>и</w:t>
      </w:r>
      <w:r w:rsidRPr="007B327D">
        <w:rPr>
          <w:rFonts w:eastAsia="Calibri"/>
          <w:sz w:val="28"/>
          <w:szCs w:val="28"/>
          <w:lang w:eastAsia="en-US"/>
        </w:rPr>
        <w:t>, получившие положительные рекомендации Комиссии</w:t>
      </w:r>
      <w:r w:rsidR="00BA67CF">
        <w:rPr>
          <w:rFonts w:eastAsia="Calibri"/>
          <w:sz w:val="28"/>
          <w:szCs w:val="28"/>
          <w:lang w:eastAsia="en-US"/>
        </w:rPr>
        <w:t>,</w:t>
      </w:r>
      <w:r w:rsidRPr="007B327D">
        <w:rPr>
          <w:rFonts w:eastAsia="Calibri"/>
          <w:sz w:val="28"/>
          <w:szCs w:val="28"/>
          <w:lang w:eastAsia="en-US"/>
        </w:rPr>
        <w:t xml:space="preserve"> по итогам 2024-2027 годов.</w:t>
      </w: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B327D" w:rsidRDefault="007B327D" w:rsidP="007B327D">
      <w:pPr>
        <w:ind w:left="4820"/>
        <w:jc w:val="center"/>
        <w:rPr>
          <w:rFonts w:eastAsia="Calibri"/>
          <w:bCs/>
          <w:sz w:val="28"/>
          <w:szCs w:val="28"/>
          <w:lang w:eastAsia="en-US"/>
        </w:rPr>
      </w:pPr>
    </w:p>
    <w:p w:rsidR="007B327D" w:rsidRDefault="007B327D" w:rsidP="007B327D">
      <w:pPr>
        <w:ind w:left="4820"/>
        <w:jc w:val="center"/>
        <w:rPr>
          <w:rFonts w:eastAsia="Calibri"/>
          <w:bCs/>
          <w:sz w:val="28"/>
          <w:szCs w:val="28"/>
          <w:lang w:eastAsia="en-US"/>
        </w:rPr>
      </w:pPr>
    </w:p>
    <w:p w:rsidR="00412FC0" w:rsidRDefault="00412FC0" w:rsidP="007B327D">
      <w:pPr>
        <w:ind w:left="4820"/>
        <w:jc w:val="center"/>
        <w:rPr>
          <w:rFonts w:eastAsia="Calibri"/>
          <w:bCs/>
          <w:sz w:val="28"/>
          <w:szCs w:val="28"/>
          <w:lang w:eastAsia="en-US"/>
        </w:rPr>
      </w:pPr>
    </w:p>
    <w:p w:rsidR="00412FC0" w:rsidRDefault="00412FC0" w:rsidP="007B327D">
      <w:pPr>
        <w:ind w:left="4820"/>
        <w:jc w:val="center"/>
        <w:rPr>
          <w:rFonts w:eastAsia="Calibri"/>
          <w:bCs/>
          <w:sz w:val="28"/>
          <w:szCs w:val="28"/>
          <w:lang w:eastAsia="en-US"/>
        </w:rPr>
      </w:pPr>
    </w:p>
    <w:p w:rsidR="009678E6" w:rsidRDefault="009678E6" w:rsidP="007B327D">
      <w:pPr>
        <w:ind w:left="4820"/>
        <w:jc w:val="center"/>
        <w:rPr>
          <w:rFonts w:eastAsia="Calibri"/>
          <w:bCs/>
          <w:sz w:val="28"/>
          <w:szCs w:val="28"/>
          <w:lang w:eastAsia="en-US"/>
        </w:rPr>
      </w:pPr>
    </w:p>
    <w:p w:rsidR="007B327D" w:rsidRPr="007B327D" w:rsidRDefault="007B327D" w:rsidP="007B327D">
      <w:pPr>
        <w:ind w:left="4820"/>
        <w:jc w:val="center"/>
        <w:rPr>
          <w:rFonts w:eastAsia="Calibri"/>
          <w:bCs/>
          <w:sz w:val="28"/>
          <w:szCs w:val="28"/>
          <w:lang w:eastAsia="en-US"/>
        </w:rPr>
      </w:pPr>
      <w:r w:rsidRPr="007B327D">
        <w:rPr>
          <w:rFonts w:eastAsia="Calibri"/>
          <w:bCs/>
          <w:sz w:val="28"/>
          <w:szCs w:val="28"/>
          <w:lang w:eastAsia="en-US"/>
        </w:rPr>
        <w:t>Приложение</w:t>
      </w:r>
    </w:p>
    <w:p w:rsidR="007B327D" w:rsidRPr="007B327D" w:rsidRDefault="007B327D" w:rsidP="007B327D">
      <w:pPr>
        <w:ind w:left="4820"/>
        <w:jc w:val="center"/>
        <w:rPr>
          <w:rFonts w:eastAsia="Calibri"/>
          <w:bCs/>
          <w:sz w:val="28"/>
          <w:szCs w:val="28"/>
          <w:lang w:eastAsia="en-US"/>
        </w:rPr>
      </w:pPr>
      <w:r w:rsidRPr="007B327D">
        <w:rPr>
          <w:rFonts w:eastAsia="Calibri"/>
          <w:bCs/>
          <w:sz w:val="28"/>
          <w:szCs w:val="28"/>
          <w:lang w:eastAsia="en-US"/>
        </w:rPr>
        <w:t xml:space="preserve"> к Правилам вынесения на рассмотрение</w:t>
      </w:r>
    </w:p>
    <w:p w:rsidR="007B327D" w:rsidRPr="007B327D" w:rsidRDefault="007B327D" w:rsidP="007B327D">
      <w:pPr>
        <w:ind w:left="4820"/>
        <w:jc w:val="center"/>
        <w:rPr>
          <w:rFonts w:eastAsia="Calibri"/>
          <w:bCs/>
          <w:sz w:val="28"/>
          <w:szCs w:val="28"/>
          <w:lang w:eastAsia="en-US"/>
        </w:rPr>
      </w:pPr>
      <w:r w:rsidRPr="007B327D">
        <w:rPr>
          <w:rFonts w:eastAsia="Calibri"/>
          <w:bCs/>
          <w:sz w:val="28"/>
          <w:szCs w:val="28"/>
          <w:lang w:eastAsia="en-US"/>
        </w:rPr>
        <w:t xml:space="preserve">Республиканской бюджетной комиссии вопросов уменьшения размера выплат или освобождения от уплаты поступлений в республиканский бюджет дивидендов или части чистого дохода по перечню </w:t>
      </w:r>
    </w:p>
    <w:p w:rsidR="007B327D" w:rsidRPr="007B327D" w:rsidRDefault="007B327D" w:rsidP="007B327D">
      <w:pPr>
        <w:ind w:left="4820"/>
        <w:jc w:val="center"/>
        <w:rPr>
          <w:rFonts w:eastAsia="Calibri"/>
          <w:bCs/>
          <w:sz w:val="28"/>
          <w:szCs w:val="28"/>
          <w:lang w:eastAsia="en-US"/>
        </w:rPr>
      </w:pPr>
      <w:r w:rsidRPr="007B327D">
        <w:rPr>
          <w:rFonts w:eastAsia="Calibri"/>
          <w:bCs/>
          <w:sz w:val="28"/>
          <w:szCs w:val="28"/>
          <w:lang w:eastAsia="en-US"/>
        </w:rPr>
        <w:t>государственных предприятий, акционерных обществ, 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</w:t>
      </w:r>
    </w:p>
    <w:p w:rsidR="007B327D" w:rsidRPr="007B327D" w:rsidRDefault="007B327D" w:rsidP="007B327D">
      <w:pPr>
        <w:jc w:val="center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jc w:val="both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B327D" w:rsidRPr="007B327D" w:rsidRDefault="007B327D" w:rsidP="007B327D">
      <w:pPr>
        <w:jc w:val="center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 xml:space="preserve">Перечень </w:t>
      </w:r>
    </w:p>
    <w:p w:rsidR="007B327D" w:rsidRPr="007B327D" w:rsidRDefault="007B327D" w:rsidP="007B327D">
      <w:pPr>
        <w:jc w:val="center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 xml:space="preserve">государственных предприятий, акционерных обществ, </w:t>
      </w:r>
    </w:p>
    <w:p w:rsidR="007B327D" w:rsidRPr="007B327D" w:rsidRDefault="007B327D" w:rsidP="007B327D">
      <w:pPr>
        <w:jc w:val="center"/>
        <w:rPr>
          <w:rFonts w:eastAsia="Calibri"/>
          <w:sz w:val="28"/>
          <w:szCs w:val="28"/>
          <w:lang w:eastAsia="en-US"/>
        </w:rPr>
      </w:pPr>
      <w:r w:rsidRPr="007B327D">
        <w:rPr>
          <w:rFonts w:eastAsia="Calibri"/>
          <w:sz w:val="28"/>
          <w:szCs w:val="28"/>
          <w:lang w:eastAsia="en-US"/>
        </w:rPr>
        <w:t>товариществ с ограниченной ответственностью, государственные пакеты акций (доли участия в уставном капитале) которых находятся в республиканской собственности</w:t>
      </w:r>
    </w:p>
    <w:p w:rsidR="007B327D" w:rsidRPr="007B327D" w:rsidRDefault="007B327D" w:rsidP="007B327D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473"/>
        <w:gridCol w:w="2473"/>
        <w:gridCol w:w="1695"/>
      </w:tblGrid>
      <w:tr w:rsidR="007B327D" w:rsidRPr="007B327D" w:rsidTr="00A14695">
        <w:trPr>
          <w:trHeight w:val="1994"/>
        </w:trPr>
        <w:tc>
          <w:tcPr>
            <w:tcW w:w="704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</w:p>
        </w:tc>
        <w:tc>
          <w:tcPr>
            <w:tcW w:w="4473" w:type="dxa"/>
          </w:tcPr>
          <w:p w:rsidR="007B327D" w:rsidRPr="007B327D" w:rsidRDefault="007B327D" w:rsidP="007B32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Наименование организации</w:t>
            </w:r>
          </w:p>
        </w:tc>
        <w:tc>
          <w:tcPr>
            <w:tcW w:w="2473" w:type="dxa"/>
          </w:tcPr>
          <w:p w:rsidR="007B327D" w:rsidRPr="007B327D" w:rsidRDefault="007B327D" w:rsidP="007B32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 xml:space="preserve">Период об уменьшении размера выплат или освобождения </w:t>
            </w:r>
            <w:r w:rsidR="00F4737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Pr="007B327D">
              <w:rPr>
                <w:rFonts w:eastAsia="Calibri"/>
                <w:sz w:val="28"/>
                <w:szCs w:val="28"/>
                <w:lang w:eastAsia="en-US"/>
              </w:rPr>
              <w:t>уплаты поступлении</w:t>
            </w:r>
          </w:p>
        </w:tc>
        <w:tc>
          <w:tcPr>
            <w:tcW w:w="1695" w:type="dxa"/>
          </w:tcPr>
          <w:p w:rsidR="007B327D" w:rsidRPr="007B327D" w:rsidRDefault="007B327D" w:rsidP="007B32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Норматив отчислений</w:t>
            </w:r>
            <w:r w:rsidR="00BA67CF">
              <w:rPr>
                <w:rFonts w:eastAsia="Calibri"/>
                <w:sz w:val="28"/>
                <w:szCs w:val="28"/>
                <w:lang w:eastAsia="en-US"/>
              </w:rPr>
              <w:t>/дивиденды/часть чистого дохода</w:t>
            </w:r>
            <w:r w:rsidRPr="007B32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7B327D" w:rsidRPr="007B327D" w:rsidRDefault="007B327D" w:rsidP="007B32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от чистого дохода (%)</w:t>
            </w:r>
          </w:p>
        </w:tc>
      </w:tr>
      <w:tr w:rsidR="007B327D" w:rsidRPr="007B327D" w:rsidTr="00A14695">
        <w:tc>
          <w:tcPr>
            <w:tcW w:w="704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Республиканское государственное предприятие «Национальный ядерный центр Республики Казахстан» Министерства энергетики Республики Казахстан</w:t>
            </w:r>
          </w:p>
        </w:tc>
        <w:tc>
          <w:tcPr>
            <w:tcW w:w="2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итогам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2022–2027 г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eastAsia="en-US"/>
              </w:rPr>
              <w:t>одов</w:t>
            </w:r>
            <w:proofErr w:type="spellEnd"/>
          </w:p>
        </w:tc>
        <w:tc>
          <w:tcPr>
            <w:tcW w:w="1695" w:type="dxa"/>
          </w:tcPr>
          <w:p w:rsidR="007B327D" w:rsidRPr="007B327D" w:rsidRDefault="007B327D" w:rsidP="007B327D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1%</w:t>
            </w:r>
          </w:p>
        </w:tc>
      </w:tr>
      <w:tr w:rsidR="007B327D" w:rsidRPr="007B327D" w:rsidTr="00A14695">
        <w:tc>
          <w:tcPr>
            <w:tcW w:w="704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Республиканское государственное предприятие «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eastAsia="en-US"/>
              </w:rPr>
              <w:t>Қазарнаулыэкспорт</w:t>
            </w:r>
            <w:proofErr w:type="spellEnd"/>
            <w:r w:rsidRPr="007B327D"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eastAsia="en-US"/>
              </w:rPr>
              <w:t>Казспецэкспорт</w:t>
            </w:r>
            <w:proofErr w:type="spellEnd"/>
            <w:r w:rsidRPr="007B327D">
              <w:rPr>
                <w:rFonts w:eastAsia="Calibri"/>
                <w:sz w:val="28"/>
                <w:szCs w:val="28"/>
                <w:lang w:eastAsia="en-US"/>
              </w:rPr>
              <w:t xml:space="preserve">)» Комитета государственного оборонного заказа Министерства </w:t>
            </w:r>
            <w:r w:rsidRPr="007B327D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промышленности и строительства Республики Казахстан </w:t>
            </w:r>
          </w:p>
        </w:tc>
        <w:tc>
          <w:tcPr>
            <w:tcW w:w="2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lastRenderedPageBreak/>
              <w:t>по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итогам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2023–2025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годов</w:t>
            </w:r>
            <w:proofErr w:type="spellEnd"/>
          </w:p>
        </w:tc>
        <w:tc>
          <w:tcPr>
            <w:tcW w:w="1695" w:type="dxa"/>
          </w:tcPr>
          <w:p w:rsidR="007B327D" w:rsidRPr="007B327D" w:rsidRDefault="007B327D" w:rsidP="007B327D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0,5%</w:t>
            </w:r>
          </w:p>
        </w:tc>
      </w:tr>
      <w:tr w:rsidR="007B327D" w:rsidRPr="007B327D" w:rsidTr="00A14695">
        <w:tc>
          <w:tcPr>
            <w:tcW w:w="704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Республиканское государственное предприятие «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eastAsia="en-US"/>
              </w:rPr>
              <w:t>Каза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kk-KZ" w:eastAsia="en-US"/>
              </w:rPr>
              <w:t>эро</w:t>
            </w:r>
            <w:r w:rsidRPr="007B327D">
              <w:rPr>
                <w:rFonts w:eastAsia="Calibri"/>
                <w:sz w:val="28"/>
                <w:szCs w:val="28"/>
                <w:lang w:eastAsia="en-US"/>
              </w:rPr>
              <w:t>навигация» Комитета гражданской авиации Министерства транспорта Республики Казахстан</w:t>
            </w:r>
          </w:p>
        </w:tc>
        <w:tc>
          <w:tcPr>
            <w:tcW w:w="2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итогам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2025–2027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годов</w:t>
            </w:r>
            <w:proofErr w:type="spellEnd"/>
          </w:p>
        </w:tc>
        <w:tc>
          <w:tcPr>
            <w:tcW w:w="1695" w:type="dxa"/>
          </w:tcPr>
          <w:p w:rsidR="007B327D" w:rsidRPr="007B327D" w:rsidRDefault="007B327D" w:rsidP="007B327D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1%</w:t>
            </w:r>
          </w:p>
        </w:tc>
      </w:tr>
      <w:tr w:rsidR="007B327D" w:rsidRPr="007B327D" w:rsidTr="00A14695">
        <w:tc>
          <w:tcPr>
            <w:tcW w:w="704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Акционерное общество «Национальные информационные технологии»</w:t>
            </w:r>
          </w:p>
        </w:tc>
        <w:tc>
          <w:tcPr>
            <w:tcW w:w="2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итогам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2023–2027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годов</w:t>
            </w:r>
            <w:proofErr w:type="spellEnd"/>
          </w:p>
        </w:tc>
        <w:tc>
          <w:tcPr>
            <w:tcW w:w="1695" w:type="dxa"/>
          </w:tcPr>
          <w:p w:rsidR="007B327D" w:rsidRPr="007B327D" w:rsidRDefault="007B327D" w:rsidP="007B327D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0%</w:t>
            </w:r>
          </w:p>
        </w:tc>
      </w:tr>
      <w:tr w:rsidR="007B327D" w:rsidRPr="007B327D" w:rsidTr="00A14695">
        <w:tc>
          <w:tcPr>
            <w:tcW w:w="704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Акционерное общество «Центр электронных финансов»</w:t>
            </w:r>
          </w:p>
        </w:tc>
        <w:tc>
          <w:tcPr>
            <w:tcW w:w="2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итогам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2024–2026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годов</w:t>
            </w:r>
            <w:proofErr w:type="spellEnd"/>
          </w:p>
        </w:tc>
        <w:tc>
          <w:tcPr>
            <w:tcW w:w="1695" w:type="dxa"/>
          </w:tcPr>
          <w:p w:rsidR="007B327D" w:rsidRPr="007B327D" w:rsidRDefault="007B327D" w:rsidP="007B327D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0%</w:t>
            </w:r>
          </w:p>
        </w:tc>
      </w:tr>
      <w:tr w:rsidR="007B327D" w:rsidRPr="007B327D" w:rsidTr="00A14695">
        <w:tc>
          <w:tcPr>
            <w:tcW w:w="704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Акционерное общество «Национальная компания «Казахстан инжиниринг» (</w:t>
            </w: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Kazakhstan</w:t>
            </w:r>
            <w:r w:rsidRPr="007B32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Engineering</w:t>
            </w:r>
            <w:r w:rsidRPr="007B327D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итогам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2021–2024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годов</w:t>
            </w:r>
            <w:proofErr w:type="spellEnd"/>
          </w:p>
        </w:tc>
        <w:tc>
          <w:tcPr>
            <w:tcW w:w="1695" w:type="dxa"/>
          </w:tcPr>
          <w:p w:rsidR="007B327D" w:rsidRPr="007B327D" w:rsidRDefault="007B327D" w:rsidP="007B327D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0%</w:t>
            </w:r>
          </w:p>
        </w:tc>
      </w:tr>
      <w:tr w:rsidR="007B327D" w:rsidRPr="007B327D" w:rsidTr="00A14695">
        <w:tc>
          <w:tcPr>
            <w:tcW w:w="704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Акционерное общество «Национальный управляющий холдинг «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eastAsia="en-US"/>
              </w:rPr>
              <w:t>Байтерек</w:t>
            </w:r>
            <w:proofErr w:type="spellEnd"/>
            <w:r w:rsidRPr="007B327D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по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итогам</w:t>
            </w:r>
            <w:proofErr w:type="spellEnd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 2023 г</w:t>
            </w:r>
            <w:r w:rsidRPr="007B327D">
              <w:rPr>
                <w:rFonts w:eastAsia="Calibri"/>
                <w:sz w:val="28"/>
                <w:szCs w:val="28"/>
                <w:lang w:eastAsia="en-US"/>
              </w:rPr>
              <w:t>ода</w:t>
            </w:r>
          </w:p>
        </w:tc>
        <w:tc>
          <w:tcPr>
            <w:tcW w:w="1695" w:type="dxa"/>
          </w:tcPr>
          <w:p w:rsidR="007B327D" w:rsidRPr="007B327D" w:rsidRDefault="007B327D" w:rsidP="007B327D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35, 6 %</w:t>
            </w:r>
          </w:p>
        </w:tc>
      </w:tr>
      <w:tr w:rsidR="007B327D" w:rsidRPr="007B327D" w:rsidTr="00A14695">
        <w:tc>
          <w:tcPr>
            <w:tcW w:w="704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  <w:p w:rsidR="007B327D" w:rsidRPr="007B327D" w:rsidRDefault="007B327D" w:rsidP="007B327D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B327D" w:rsidRPr="007B327D" w:rsidRDefault="007B327D" w:rsidP="007B327D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B327D">
              <w:rPr>
                <w:rFonts w:eastAsia="Calibri"/>
                <w:sz w:val="28"/>
                <w:szCs w:val="28"/>
                <w:lang w:eastAsia="en-US"/>
              </w:rPr>
              <w:t>Товарищество с ограниченной ответственностью «</w:t>
            </w: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Digital</w:t>
            </w:r>
            <w:r w:rsidRPr="007B32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Silk</w:t>
            </w:r>
            <w:r w:rsidRPr="007B32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Road</w:t>
            </w:r>
            <w:r w:rsidRPr="007B32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Company</w:t>
            </w:r>
            <w:r w:rsidRPr="007B327D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473" w:type="dxa"/>
          </w:tcPr>
          <w:p w:rsidR="007B327D" w:rsidRPr="007B327D" w:rsidRDefault="007B327D" w:rsidP="007B327D">
            <w:pPr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 xml:space="preserve">2024–2026 </w:t>
            </w:r>
            <w:proofErr w:type="spellStart"/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годов</w:t>
            </w:r>
            <w:proofErr w:type="spellEnd"/>
          </w:p>
        </w:tc>
        <w:tc>
          <w:tcPr>
            <w:tcW w:w="1695" w:type="dxa"/>
          </w:tcPr>
          <w:p w:rsidR="007B327D" w:rsidRPr="007B327D" w:rsidRDefault="007B327D" w:rsidP="007B327D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7B327D">
              <w:rPr>
                <w:rFonts w:eastAsia="Calibri"/>
                <w:sz w:val="28"/>
                <w:szCs w:val="28"/>
                <w:lang w:val="en-US" w:eastAsia="en-US"/>
              </w:rPr>
              <w:t>0%</w:t>
            </w:r>
          </w:p>
        </w:tc>
      </w:tr>
    </w:tbl>
    <w:p w:rsidR="007B327D" w:rsidRPr="007B327D" w:rsidRDefault="007B327D" w:rsidP="007B327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F5BD7" w:rsidRDefault="006F5BD7" w:rsidP="007B327D">
      <w:pPr>
        <w:jc w:val="center"/>
        <w:rPr>
          <w:b/>
          <w:sz w:val="28"/>
          <w:szCs w:val="28"/>
        </w:rPr>
      </w:pPr>
    </w:p>
    <w:sectPr w:rsidR="006F5BD7" w:rsidSect="00AC45F8">
      <w:headerReference w:type="even" r:id="rId9"/>
      <w:headerReference w:type="default" r:id="rId10"/>
      <w:headerReference w:type="first" r:id="rId11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2CD" w:rsidRDefault="000352CD">
      <w:r>
        <w:separator/>
      </w:r>
    </w:p>
  </w:endnote>
  <w:endnote w:type="continuationSeparator" w:id="0">
    <w:p w:rsidR="000352CD" w:rsidRDefault="0003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2CD" w:rsidRDefault="000352CD">
      <w:r>
        <w:separator/>
      </w:r>
    </w:p>
  </w:footnote>
  <w:footnote w:type="continuationSeparator" w:id="0">
    <w:p w:rsidR="000352CD" w:rsidRDefault="00035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BD7" w:rsidRDefault="000352CD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50.9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ЕҚМ 6647884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813482"/>
      <w:docPartObj>
        <w:docPartGallery w:val="Page Numbers (Top of Page)"/>
        <w:docPartUnique/>
      </w:docPartObj>
    </w:sdtPr>
    <w:sdtEndPr/>
    <w:sdtContent>
      <w:p w:rsidR="00AC45F8" w:rsidRDefault="00AC45F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378">
          <w:rPr>
            <w:noProof/>
          </w:rPr>
          <w:t>7</w:t>
        </w:r>
        <w:r>
          <w:fldChar w:fldCharType="end"/>
        </w:r>
      </w:p>
    </w:sdtContent>
  </w:sdt>
  <w:p w:rsidR="006F5BD7" w:rsidRDefault="000352CD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50.95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ЕҚМ 6647884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BD7" w:rsidRDefault="000352CD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50.9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ЕҚМ 6647884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90ECD"/>
    <w:multiLevelType w:val="multilevel"/>
    <w:tmpl w:val="217AC1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654B3001"/>
    <w:multiLevelType w:val="multilevel"/>
    <w:tmpl w:val="BBF2D03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BD7"/>
    <w:rsid w:val="000352CD"/>
    <w:rsid w:val="003131BD"/>
    <w:rsid w:val="003F5863"/>
    <w:rsid w:val="00412FC0"/>
    <w:rsid w:val="006F5BD7"/>
    <w:rsid w:val="00711CF4"/>
    <w:rsid w:val="007B327D"/>
    <w:rsid w:val="009678E6"/>
    <w:rsid w:val="00AC45F8"/>
    <w:rsid w:val="00BA67CF"/>
    <w:rsid w:val="00F47378"/>
    <w:rsid w:val="00F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28EBCE58-6656-4569-B9AE-A0564CC08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39"/>
    <w:rsid w:val="007B3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7B32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32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B327D"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</w:rPr>
  </w:style>
  <w:style w:type="character" w:customStyle="1" w:styleId="ab">
    <w:name w:val="Верхний колонтитул Знак"/>
    <w:basedOn w:val="a0"/>
    <w:link w:val="aa"/>
    <w:uiPriority w:val="99"/>
    <w:rsid w:val="007B327D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Есен Қазыбек Мәлікұлы</lastModifiedBy>
  <dcterms:modified xsi:type="dcterms:W3CDTF">2025-05-30T10:47:00Z</dcterms:modified>
  <revision>4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9203</CharactersWithSpaces>
  <SharedDoc>false</SharedDoc>
  <HyperlinksChanged>false</HyperlinksChanged>
  <AppVersion>15.0000</AppVersion>
</Properties>
</file>

<file path=customXml/itemProps1.xml><?xml version="1.0" encoding="utf-8"?>
<ds:datastoreItem xmlns:ds="http://schemas.openxmlformats.org/officeDocument/2006/customXml" ds:itemID="{EC6627B5-4FFF-467B-B4DB-03EA5100F712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CA3FC80-7F15-43D2-9D72-A5B7A83B4C0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Есен Қазыбек Мәлікұлы</cp:lastModifiedBy>
  <cp:revision>7</cp:revision>
  <cp:lastPrinted>2025-06-05T06:33:00Z</cp:lastPrinted>
  <dcterms:created xsi:type="dcterms:W3CDTF">2025-06-05T05:10:00Z</dcterms:created>
  <dcterms:modified xsi:type="dcterms:W3CDTF">2025-06-05T10:32:00Z</dcterms:modified>
</cp:coreProperties>
</file>